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habi/acinar-analysis-manuscript@ffb1247</w:t>
        </w:r>
      </w:hyperlink>
      <w:r>
        <w:t xml:space="preserve"> </w:t>
      </w:r>
      <w:r>
        <w:t xml:space="preserve">on July 12,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a small amount of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only a small amount of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simple idealized acinar models</w:t>
      </w:r>
      <w:r>
        <w:t xml:space="preserve"> </w:t>
      </w:r>
      <w:r>
        <w:t xml:space="preserve">[</w:t>
      </w:r>
      <w:hyperlink w:anchor="ref-NPtttMC0">
        <w:r>
          <w:rPr>
            <w:rStyle w:val="Hyperlink"/>
          </w:rPr>
          <w:t xml:space="preserve">23</w:t>
        </w:r>
      </w:hyperlink>
      <w:r>
        <w:t xml:space="preserve">,</w:t>
      </w:r>
      <w:hyperlink w:anchor="ref-6zXNR8r2">
        <w:r>
          <w:rPr>
            <w:rStyle w:val="Hyperlink"/>
          </w:rPr>
          <w:t xml:space="preserve">24</w:t>
        </w:r>
      </w:hyperlink>
      <w:r>
        <w:t xml:space="preserve">]</w:t>
      </w:r>
      <w:r>
        <w:t xml:space="preserve">.</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w:t>
      </w:r>
      <w:r>
        <w:t xml:space="preserve"> </w:t>
      </w:r>
      <w:r>
        <w:rPr>
          <w:i/>
        </w:rPr>
        <w:t xml:space="preserve">individual</w:t>
      </w:r>
      <w:r>
        <w:t xml:space="preserve"> </w:t>
      </w:r>
      <w:r>
        <w:t xml:space="preserve">acini throughout lung development.</w:t>
      </w:r>
      <w:r>
        <w:t xml:space="preserve"> </w:t>
      </w:r>
      <w:r>
        <w:t xml:space="preserve">The method we developed is suited to analyze large amounts of individual acini over the course of postnatal lung development in a time-efficient manner.</w:t>
      </w:r>
      <w:r>
        <w:t xml:space="preserve"> </w:t>
      </w:r>
      <w:r>
        <w:t xml:space="preserve">Data on such large amounts of acini was not available up to now.</w:t>
      </w:r>
    </w:p>
    <w:p>
      <w:pPr>
        <w:pStyle w:val="BodyText"/>
      </w:pP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an unexpected result.</w:t>
      </w:r>
      <w:r>
        <w:t xml:space="preserve"> </w:t>
      </w:r>
      <w:r>
        <w:t xml:space="preserve">The obtained data is essential for further investigations, like the influence of the acinar size on ventilation and gas-washout, or the influence of the irregular alveolar shape on particle deposition inside individual acini.</w:t>
      </w:r>
      <w:r>
        <w:t xml:space="preserve"> </w:t>
      </w:r>
      <w:r>
        <w:t xml:space="preserve">Ongoing work (unpublished results and</w:t>
      </w:r>
      <w:r>
        <w:t xml:space="preserve"> </w:t>
      </w:r>
      <w:r>
        <w:t xml:space="preserve">[</w:t>
      </w:r>
      <w:hyperlink w:anchor="ref-eb0gk6VO">
        <w:r>
          <w:rPr>
            <w:rStyle w:val="Hyperlink"/>
          </w:rPr>
          <w:t xml:space="preserve">13</w:t>
        </w:r>
      </w:hyperlink>
      <w:r>
        <w:t xml:space="preserve">]</w:t>
      </w:r>
      <w:r>
        <w:t xml:space="preserve">) is using a computational fluid dynamics model to simulate exactly this influence.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25</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26</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27</w:t>
        </w:r>
      </w:hyperlink>
      <w:r>
        <w:t xml:space="preserve">,</w:t>
      </w:r>
      <w:hyperlink w:anchor="ref-Cp0VRmEj">
        <w:r>
          <w:rPr>
            <w:rStyle w:val="Hyperlink"/>
          </w:rPr>
          <w:t xml:space="preserve">28</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larger than the field of view of the detector, we applied the so-called wide-field scanning method</w:t>
      </w:r>
      <w:r>
        <w:t xml:space="preserve"> </w:t>
      </w:r>
      <w:r>
        <w:t xml:space="preserve">[</w:t>
      </w:r>
      <w:hyperlink w:anchor="ref-VELl7OiR">
        <w:r>
          <w:rPr>
            <w:rStyle w:val="Hyperlink"/>
          </w:rPr>
          <w:t xml:space="preserve">29</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panels I–L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30</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32</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33</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34</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35</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30</w:t>
        </w:r>
      </w:hyperlink>
      <w:r>
        <w:t xml:space="preserve">]</w:t>
      </w:r>
      <w:r>
        <w:t xml:space="preserve">.</w:t>
      </w:r>
      <w:r>
        <w:t xml:space="preserve"> </w:t>
      </w:r>
      <w:r>
        <w:t xml:space="preserve">A defined fraction (i.e. one third) of all the extracted acini of one animal were analyzed.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37</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38</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39</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40</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41</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42</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43</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4695444"/>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M–P: Three-dimensional visualization of one of the extracted acini. Panels A, E, I &amp; M: Day 4. Panels B, F, J &amp; N: Day 10. Panels C, G, K &amp; O: Day 21. Panels D, H, L &amp; P: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4695444"/>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M–P: Three-dimensional visualization of one of the extracted acini.</w:t>
      </w:r>
      <w:r>
        <w:t xml:space="preserve"> </w:t>
      </w:r>
      <w:r>
        <w:t xml:space="preserve">Panels A, E, I &amp; M: Day 4.</w:t>
      </w:r>
      <w:r>
        <w:t xml:space="preserve"> </w:t>
      </w:r>
      <w:r>
        <w:t xml:space="preserve">Panels B, F, J &amp; N: Day 10.</w:t>
      </w:r>
      <w:r>
        <w:t xml:space="preserve"> </w:t>
      </w:r>
      <w:r>
        <w:t xml:space="preserve">Panels C, G, K &amp; O: Day 21.</w:t>
      </w:r>
      <w:r>
        <w:t xml:space="preserve"> </w:t>
      </w:r>
      <w:r>
        <w:t xml:space="preserve">Panels D, H, L &amp; P: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1624"/>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p-valu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1624"/>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p-value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1624"/>
            <wp:effectExtent b="0" l="0" r="0" t="0"/>
            <wp:docPr descr="Figure 3: Distribution of the acinar volumes for each animal. Left: linear scale, right: logarithmic scale. The acinar volumes are all significantly different (all p-values smaller than 4.5e-6, which is the p-valu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1624"/>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p-value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1624"/>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1624"/>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1624"/>
            <wp:effectExtent b="0" l="0" r="0" t="0"/>
            <wp:docPr descr="Figure 5: Number of alveoli per acinus volume. Left: linear scale, right: logarithmic scale. The number of alveoli per acinus volume are all significantly different (all p-values are smaller than 5e-5, which is the p-valu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1624"/>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p-value between days 4 and 21) for each combination of days except between days 10 and 21 (p=0.7).</w:t>
      </w:r>
    </w:p>
    <w:bookmarkEnd w:id="0"/>
    <w:p>
      <w:pPr>
        <w:pStyle w:val="BodyText"/>
      </w:pPr>
      <w:r>
        <w:t xml:space="preserve">The counts per volume—which correspond to the number of alveoli per acinus volume—are one measures for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p-value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number-of-alveoli-per-lung"/>
      <w:r>
        <w:t xml:space="preserve">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were not able to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45</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45</w:t>
        </w:r>
      </w:hyperlink>
      <w:r>
        <w:t xml:space="preserve">]</w:t>
      </w:r>
      <w:r>
        <w:t xml:space="preserve"> </w:t>
      </w:r>
      <w:r>
        <w:t xml:space="preserve">were able to show that the lung parenchyma is rather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for example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46</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1"/>
      <w:r>
        <w:t xml:space="preserve">Acinus volume</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more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47</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Nonetheless, the relative numbers between studies to match well.</w:t>
      </w:r>
    </w:p>
    <w:bookmarkStart w:id="0" w:name="fig:06"/>
    <w:p>
      <w:pPr>
        <w:pStyle w:val="CaptionedFigure"/>
      </w:pPr>
      <w:bookmarkStart w:id="81" w:name="fig:06"/>
      <w:r>
        <w:drawing>
          <wp:inline>
            <wp:extent cx="5943600" cy="3341624"/>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1624"/>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48</w:t>
        </w:r>
      </w:hyperlink>
      <w:r>
        <w:t xml:space="preserve">–</w:t>
      </w:r>
      <w:hyperlink w:anchor="ref-OT4s1CSX">
        <w:r>
          <w:rPr>
            <w:rStyle w:val="Hyperlink"/>
          </w:rPr>
          <w:t xml:space="preserve">50</w:t>
        </w:r>
      </w:hyperlink>
      <w:r>
        <w:t xml:space="preserve">]</w:t>
      </w:r>
      <w:r>
        <w:t xml:space="preserve">.</w:t>
      </w:r>
      <w:r>
        <w:t xml:space="preserve"> </w:t>
      </w:r>
      <w:r>
        <w:t xml:space="preserve">Particle deposition, for example, is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hyperlink w:anchor="ref-VJYqPtdT">
        <w:r>
          <w:rPr>
            <w:rStyle w:val="Hyperlink"/>
          </w:rPr>
          <w:t xml:space="preserve">51</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Barrè et al. have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acini when performing the analysis of the large datasets.</w:t>
      </w:r>
    </w:p>
    <w:bookmarkStart w:id="0" w:name="fig:07"/>
    <w:p>
      <w:pPr>
        <w:pStyle w:val="CaptionedFigure"/>
      </w:pPr>
      <w:bookmarkStart w:id="87" w:name="fig:07"/>
      <w:r>
        <w:drawing>
          <wp:inline>
            <wp:extent cx="5943600" cy="3341624"/>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1624"/>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number-of-alveoli-per-lung-1"/>
      <w:r>
        <w:t xml:space="preserve">Number of alveoli per lung</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52</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30</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53</w:t>
        </w:r>
      </w:hyperlink>
      <w:r>
        <w:t xml:space="preserve">]</w:t>
      </w:r>
      <w:r>
        <w:t xml:space="preserve"> </w:t>
      </w:r>
      <w:r>
        <w:t xml:space="preserve">for a visualization of this cascade).</w:t>
      </w:r>
      <w:r>
        <w:t xml:space="preserve"> </w:t>
      </w:r>
      <w:r>
        <w:t xml:space="preserve">The studied volume is in that case multiple decimal powers smaller than what is studied here while still being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different imaging method and with two different persons performing the stereological assessment at two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45</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1624"/>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1624"/>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of-individual-alveoli-1"/>
      <w:r>
        <w:t xml:space="preserve">Volume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considerably more parameters of the acinar characteristics which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54</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55</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the smallest acini we observed at postnatal day 4 acinar flows are mainly characterized by radial streamlines</w:t>
      </w:r>
      <w:r>
        <w:t xml:space="preserve"> </w:t>
      </w:r>
      <w:r>
        <w:t xml:space="preserve">[</w:t>
      </w:r>
      <w:hyperlink w:anchor="ref-eioib1TQ">
        <w:r>
          <w:rPr>
            <w:rStyle w:val="Hyperlink"/>
          </w:rPr>
          <w:t xml:space="preserve">48</w:t>
        </w:r>
      </w:hyperlink>
      <w:r>
        <w:t xml:space="preserve">,</w:t>
      </w:r>
      <w:hyperlink w:anchor="ref-afF83siN">
        <w:r>
          <w:rPr>
            <w:rStyle w:val="Hyperlink"/>
          </w:rPr>
          <w:t xml:space="preserve">56</w:t>
        </w:r>
      </w:hyperlink>
      <w:r>
        <w:t xml:space="preserve">]</w:t>
      </w:r>
      <w:r>
        <w:t xml:space="preserve">.</w:t>
      </w:r>
      <w:r>
        <w:t xml:space="preserve"> </w:t>
      </w:r>
      <w:r>
        <w:t xml:space="preserve">Diffusion governs massless particle deposition</w:t>
      </w:r>
      <w:r>
        <w:t xml:space="preserve"> </w:t>
      </w:r>
      <w:r>
        <w:t xml:space="preserve">[</w:t>
      </w:r>
      <w:hyperlink w:anchor="ref-k5fqLjiy">
        <w:r>
          <w:rPr>
            <w:rStyle w:val="Hyperlink"/>
          </w:rPr>
          <w:t xml:space="preserve">57</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49</w:t>
        </w:r>
      </w:hyperlink>
      <w:r>
        <w:t xml:space="preserve">,</w:t>
      </w:r>
      <w:hyperlink w:anchor="ref-OT4s1CSX">
        <w:r>
          <w:rPr>
            <w:rStyle w:val="Hyperlink"/>
          </w:rPr>
          <w:t xml:space="preserve">50</w:t>
        </w:r>
      </w:hyperlink>
      <w:r>
        <w:t xml:space="preserve">,</w:t>
      </w:r>
      <w:hyperlink w:anchor="ref-RJ9GQcwl">
        <w:r>
          <w:rPr>
            <w:rStyle w:val="Hyperlink"/>
          </w:rPr>
          <w:t xml:space="preserve">54</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has an influence on the gas-washout.</w:t>
      </w:r>
      <w:r>
        <w:t xml:space="preserve"> </w:t>
      </w:r>
      <w:r>
        <w:t xml:space="preserve">Furthermore, a clustering versus an even distribution of the locations of similar acinar sizes also affects gas-washout.</w:t>
      </w:r>
      <w:r>
        <w:t xml:space="preserve"> </w:t>
      </w:r>
      <w:r>
        <w:t xml:space="preserve">Therefore, the location of an acinus of which size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when adjusted linearly.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58</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The authors declare no conﬂicts of interest, financial or otherwise.</w:t>
      </w:r>
    </w:p>
    <w:p>
      <w:pPr>
        <w:pStyle w:val="Heading2"/>
      </w:pPr>
      <w:bookmarkStart w:id="100" w:name="references"/>
      <w:r>
        <w:t xml:space="preserve">References</w:t>
      </w:r>
      <w:bookmarkEnd w:id="100"/>
    </w:p>
    <w:bookmarkStart w:id="216"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NPtttMC0"/>
    <w:p>
      <w:pPr>
        <w:pStyle w:val="Bibliography"/>
      </w:pPr>
      <w:r>
        <w:t xml:space="preserve">23. Dutta A, Vasilescu DM, Hogg JC, Phillion AB, Brinkerhoff JR. Simulation of Airflow in an Idealized Emphysematous Human Acinus. Journal of Biomechanical Engineering. 2018;140: 071001. doi:</w:t>
      </w:r>
      <w:hyperlink r:id="rId145">
        <w:r>
          <w:rPr>
            <w:rStyle w:val="Hyperlink"/>
          </w:rPr>
          <w:t xml:space="preserve">10.1115/1.4039680</w:t>
        </w:r>
      </w:hyperlink>
    </w:p>
    <w:bookmarkEnd w:id="146"/>
    <w:bookmarkStart w:id="148" w:name="ref-6zXNR8r2"/>
    <w:p>
      <w:pPr>
        <w:pStyle w:val="Bibliography"/>
      </w:pPr>
      <w:r>
        <w:t xml:space="preserve">24. Kolanjiyil AV, Kleinstreuer C. Modeling Airflow and Particle Deposition in a Human Acinar Region. Computational and Mathematical Methods in Medicine. 2019;2019: 1–13. doi:</w:t>
      </w:r>
      <w:hyperlink r:id="rId147">
        <w:r>
          <w:rPr>
            <w:rStyle w:val="Hyperlink"/>
          </w:rPr>
          <w:t xml:space="preserve">10.1155/2019/5952941</w:t>
        </w:r>
      </w:hyperlink>
    </w:p>
    <w:bookmarkEnd w:id="148"/>
    <w:bookmarkStart w:id="150" w:name="ref-199ALtdJt"/>
    <w:p>
      <w:pPr>
        <w:pStyle w:val="Bibliography"/>
      </w:pPr>
      <w:r>
        <w:t xml:space="preserve">25. Flecknell P. Replacement, Reduction, Refinement. ALTEX. 2002;19: 73–78. Available:</w:t>
      </w:r>
      <w:r>
        <w:t xml:space="preserve"> </w:t>
      </w:r>
      <w:hyperlink r:id="rId149">
        <w:r>
          <w:rPr>
            <w:rStyle w:val="Hyperlink"/>
          </w:rPr>
          <w:t xml:space="preserve">https://www.altex.org/index.php/altex/article/view/1106</w:t>
        </w:r>
      </w:hyperlink>
    </w:p>
    <w:bookmarkEnd w:id="150"/>
    <w:bookmarkStart w:id="151" w:name="ref-IdRLVLjl"/>
    <w:p>
      <w:pPr>
        <w:pStyle w:val="Bibliography"/>
      </w:pPr>
      <w:r>
        <w:t xml:space="preserve">26. Erhardt W, Kölle P, Henke J, editors. Anästhesie und Analgesie beim Klein- und Heimtier: mit Exoten, Labortieren, Vögeln, Reptilien, Amphibien und Fischen ; mit 137 Tabellen. 2., vollst. überarb. und erw. Aufl. Stuttgart: Schattauer; 2012.</w:t>
      </w:r>
      <w:r>
        <w:t xml:space="preserve"> </w:t>
      </w:r>
    </w:p>
    <w:bookmarkEnd w:id="151"/>
    <w:bookmarkStart w:id="153" w:name="ref-knMAkPPz"/>
    <w:p>
      <w:pPr>
        <w:pStyle w:val="Bibliography"/>
      </w:pPr>
      <w:r>
        <w:t xml:space="preserve">27. Marone F, Hintermüller C, McDonald S, Abela R, Mikuljan G, Isenegger A, et al. X-ray Tomographic Microscopy at TOMCAT. Journal of Physics: Conference Series. 2009;186: 012042. doi:</w:t>
      </w:r>
      <w:hyperlink r:id="rId152">
        <w:r>
          <w:rPr>
            <w:rStyle w:val="Hyperlink"/>
          </w:rPr>
          <w:t xml:space="preserve">10.1088/1742-6596/186/1/012042</w:t>
        </w:r>
      </w:hyperlink>
    </w:p>
    <w:bookmarkEnd w:id="153"/>
    <w:bookmarkStart w:id="155" w:name="ref-Cp0VRmEj"/>
    <w:p>
      <w:pPr>
        <w:pStyle w:val="Bibliography"/>
      </w:pPr>
      <w:r>
        <w:t xml:space="preserve">28. Marone F, Mokso R, Fife JL, Irvine S, Modregger P, Pinzer BR, et al. Synchrotron-based X-ray Tomographic Microscopy at the Swiss Light Source for Industrial Applications. Synchrotron Radiation News. 2011;24: 24–29. doi:</w:t>
      </w:r>
      <w:hyperlink r:id="rId154">
        <w:r>
          <w:rPr>
            <w:rStyle w:val="Hyperlink"/>
          </w:rPr>
          <w:t xml:space="preserve">10.1080/08940886.2011.634315</w:t>
        </w:r>
      </w:hyperlink>
    </w:p>
    <w:bookmarkEnd w:id="155"/>
    <w:bookmarkStart w:id="157" w:name="ref-VELl7OiR"/>
    <w:p>
      <w:pPr>
        <w:pStyle w:val="Bibliography"/>
      </w:pPr>
      <w:r>
        <w:t xml:space="preserve">29. Haberthür D, Hintermüller C, Marone F, Schittny JC, Stampanoni M. Radiation dose optimized lateral expansion of the field of view in synchrotron radiation X-ray tomographic microscopy. Journal of Synchrotron Radiation. 2010;17: 590–599. doi:</w:t>
      </w:r>
      <w:hyperlink r:id="rId156">
        <w:r>
          <w:rPr>
            <w:rStyle w:val="Hyperlink"/>
          </w:rPr>
          <w:t xml:space="preserve">10.1107/s0909049510019618</w:t>
        </w:r>
      </w:hyperlink>
    </w:p>
    <w:bookmarkEnd w:id="157"/>
    <w:bookmarkStart w:id="159" w:name="ref-dNc8FfNn"/>
    <w:p>
      <w:pPr>
        <w:pStyle w:val="Bibliography"/>
      </w:pPr>
      <w:r>
        <w:t xml:space="preserve">30.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8">
        <w:r>
          <w:rPr>
            <w:rStyle w:val="Hyperlink"/>
          </w:rPr>
          <w:t xml:space="preserve">10.1164/rccm.200809-1522st</w:t>
        </w:r>
      </w:hyperlink>
    </w:p>
    <w:bookmarkEnd w:id="159"/>
    <w:bookmarkStart w:id="161" w:name="ref-KGbSQovR"/>
    <w:p>
      <w:pPr>
        <w:pStyle w:val="Bibliography"/>
      </w:pPr>
      <w:r>
        <w:t xml:space="preserve">31. Scherle W. A simple method for volumetry of organs in quantitative stereology. Mikroskopie. 1970;26: 57–60. Available:</w:t>
      </w:r>
      <w:r>
        <w:t xml:space="preserve"> </w:t>
      </w:r>
      <w:hyperlink r:id="rId160">
        <w:r>
          <w:rPr>
            <w:rStyle w:val="Hyperlink"/>
          </w:rPr>
          <w:t xml:space="preserve">https://www.ncbi.nlm.nih.gov/pubmed/5530651</w:t>
        </w:r>
      </w:hyperlink>
    </w:p>
    <w:bookmarkEnd w:id="161"/>
    <w:bookmarkStart w:id="163" w:name="ref-12Z2YPzm8"/>
    <w:p>
      <w:pPr>
        <w:pStyle w:val="Bibliography"/>
      </w:pPr>
      <w:r>
        <w:t xml:space="preserve">32. Haberthür, David. DicomReaderAndSaverForSTEPanizer.m. Gist. Available:</w:t>
      </w:r>
      <w:r>
        <w:t xml:space="preserve"> </w:t>
      </w:r>
      <w:hyperlink r:id="rId162">
        <w:r>
          <w:rPr>
            <w:rStyle w:val="Hyperlink"/>
          </w:rPr>
          <w:t xml:space="preserve">https://git.io/JTg4F</w:t>
        </w:r>
      </w:hyperlink>
    </w:p>
    <w:bookmarkEnd w:id="163"/>
    <w:bookmarkStart w:id="165" w:name="ref-nPoQ2EIB"/>
    <w:p>
      <w:pPr>
        <w:pStyle w:val="Bibliography"/>
      </w:pPr>
      <w:r>
        <w:t xml:space="preserve">33. TSCHANZ SA, BURRI PH, WEIBEL ER. A simple tool for stereological assessment of digital images: the STEPanizer. Journal of Microscopy. 2011;243: 47–59. doi:</w:t>
      </w:r>
      <w:hyperlink r:id="rId164">
        <w:r>
          <w:rPr>
            <w:rStyle w:val="Hyperlink"/>
          </w:rPr>
          <w:t xml:space="preserve">10.1111/j.1365-2818.2010.03481.x</w:t>
        </w:r>
      </w:hyperlink>
    </w:p>
    <w:bookmarkEnd w:id="165"/>
    <w:bookmarkStart w:id="167" w:name="ref-QiAxY2i3"/>
    <w:p>
      <w:pPr>
        <w:pStyle w:val="Bibliography"/>
      </w:pPr>
      <w:r>
        <w:t xml:space="preserve">34.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6">
        <w:r>
          <w:rPr>
            <w:rStyle w:val="Hyperlink"/>
          </w:rPr>
          <w:t xml:space="preserve">10.1002/ar.a.20012</w:t>
        </w:r>
      </w:hyperlink>
    </w:p>
    <w:bookmarkEnd w:id="167"/>
    <w:bookmarkStart w:id="169" w:name="ref-FJ9FoB4m"/>
    <w:p>
      <w:pPr>
        <w:pStyle w:val="Bibliography"/>
      </w:pPr>
      <w:r>
        <w:t xml:space="preserve">35. Sterio DC. The unbiased estimation of number and sizes of arbitrary particles using the disector. Journal of Microscopy. 1984;134: 127–136. doi:</w:t>
      </w:r>
      <w:hyperlink r:id="rId168">
        <w:r>
          <w:rPr>
            <w:rStyle w:val="Hyperlink"/>
          </w:rPr>
          <w:t xml:space="preserve">10.1111/j.1365-2818.1984.tb02501.x</w:t>
        </w:r>
      </w:hyperlink>
    </w:p>
    <w:bookmarkEnd w:id="169"/>
    <w:bookmarkStart w:id="171" w:name="ref-FE9HLB4f"/>
    <w:p>
      <w:pPr>
        <w:pStyle w:val="Bibliography"/>
      </w:pPr>
      <w:r>
        <w:t xml:space="preserve">36. CRUZ-ORIVE LM. Precision of Cavalieri sections and slices with local errors. Journal of Microscopy. 1999;193: 182–198. doi:</w:t>
      </w:r>
      <w:hyperlink r:id="rId170">
        <w:r>
          <w:rPr>
            <w:rStyle w:val="Hyperlink"/>
          </w:rPr>
          <w:t xml:space="preserve">10.1046/j.1365-2818.1999.00460.x</w:t>
        </w:r>
      </w:hyperlink>
    </w:p>
    <w:bookmarkEnd w:id="171"/>
    <w:bookmarkStart w:id="173" w:name="ref-pQ6Wbz73"/>
    <w:p>
      <w:pPr>
        <w:pStyle w:val="Bibliography"/>
      </w:pPr>
      <w:r>
        <w:t xml:space="preserve">37.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72">
        <w:r>
          <w:rPr>
            <w:rStyle w:val="Hyperlink"/>
          </w:rPr>
          <w:t xml:space="preserve">10.3233/978-1-61499-649-1-87</w:t>
        </w:r>
      </w:hyperlink>
    </w:p>
    <w:bookmarkEnd w:id="173"/>
    <w:bookmarkStart w:id="175" w:name="ref-V87xbt0b"/>
    <w:p>
      <w:pPr>
        <w:pStyle w:val="Bibliography"/>
      </w:pPr>
      <w:r>
        <w:t xml:space="preserve">38. Haberthür D. habi/acinar-analysis: AJP-Submission. Zenodo; 2020. doi:</w:t>
      </w:r>
      <w:hyperlink r:id="rId174">
        <w:r>
          <w:rPr>
            <w:rStyle w:val="Hyperlink"/>
          </w:rPr>
          <w:t xml:space="preserve">10.5281/zenodo.3768407</w:t>
        </w:r>
      </w:hyperlink>
    </w:p>
    <w:bookmarkEnd w:id="175"/>
    <w:bookmarkStart w:id="177" w:name="ref-o21zxPIu"/>
    <w:p>
      <w:pPr>
        <w:pStyle w:val="Bibliography"/>
      </w:pPr>
      <w:r>
        <w:t xml:space="preserve">39. Amrhein V, Greenland S, McShane B. Scientists rise up against statistical significance. Nature. 2019;567: 305–307. doi:</w:t>
      </w:r>
      <w:hyperlink r:id="rId176">
        <w:r>
          <w:rPr>
            <w:rStyle w:val="Hyperlink"/>
          </w:rPr>
          <w:t xml:space="preserve">10.1038/d41586-019-00857-9</w:t>
        </w:r>
      </w:hyperlink>
    </w:p>
    <w:bookmarkEnd w:id="177"/>
    <w:bookmarkStart w:id="179" w:name="ref-IkHrgIj3"/>
    <w:p>
      <w:pPr>
        <w:pStyle w:val="Bibliography"/>
      </w:pPr>
      <w:r>
        <w:t xml:space="preserve">40. SHAPIRO SS, WILK MB. An analysis of variance test for normality (complete samples). Biometrika. 1965;52: 591–611. doi:</w:t>
      </w:r>
      <w:hyperlink r:id="rId178">
        <w:r>
          <w:rPr>
            <w:rStyle w:val="Hyperlink"/>
          </w:rPr>
          <w:t xml:space="preserve">10.1093/biomet/52.3-4.591</w:t>
        </w:r>
      </w:hyperlink>
    </w:p>
    <w:bookmarkEnd w:id="179"/>
    <w:bookmarkStart w:id="181" w:name="ref-MyzxBJ57"/>
    <w:p>
      <w:pPr>
        <w:pStyle w:val="Bibliography"/>
      </w:pPr>
      <w:r>
        <w:t xml:space="preserve">41. Mann HB, Whitney DR. On a Test of Whether one of Two Random Variables is Stochastically Larger than the Other. The Annals of Mathematical Statistics. 1947;18: 50–60. doi:</w:t>
      </w:r>
      <w:hyperlink r:id="rId180">
        <w:r>
          <w:rPr>
            <w:rStyle w:val="Hyperlink"/>
          </w:rPr>
          <w:t xml:space="preserve">10.1214/aoms/1177730491</w:t>
        </w:r>
      </w:hyperlink>
    </w:p>
    <w:bookmarkEnd w:id="181"/>
    <w:bookmarkStart w:id="183" w:name="ref-ON1Bppkk"/>
    <w:p>
      <w:pPr>
        <w:pStyle w:val="Bibliography"/>
      </w:pPr>
      <w:r>
        <w:t xml:space="preserve">42. Kruskal WH, Wallis WA. Use of Ranks in One-Criterion Variance Analysis. Journal of the American Statistical Association. 1952;47: 583–621. doi:</w:t>
      </w:r>
      <w:hyperlink r:id="rId182">
        <w:r>
          <w:rPr>
            <w:rStyle w:val="Hyperlink"/>
          </w:rPr>
          <w:t xml:space="preserve">10.1080/01621459.1952.10483441</w:t>
        </w:r>
      </w:hyperlink>
    </w:p>
    <w:bookmarkEnd w:id="183"/>
    <w:bookmarkStart w:id="185" w:name="ref-8Miti2Gz"/>
    <w:p>
      <w:pPr>
        <w:pStyle w:val="Bibliography"/>
      </w:pPr>
      <w:r>
        <w:t xml:space="preserve">43. Virtanen P, Gommers R, Oliphant TE, Haberland M, Reddy T, Cournapeau D, et al. SciPy 1.0: fundamental algorithms for scientific computing in Python. Nature Methods. 2020;17: 261–272. doi:</w:t>
      </w:r>
      <w:hyperlink r:id="rId184">
        <w:r>
          <w:rPr>
            <w:rStyle w:val="Hyperlink"/>
          </w:rPr>
          <w:t xml:space="preserve">10.1038/s41592-019-0686-2</w:t>
        </w:r>
      </w:hyperlink>
    </w:p>
    <w:bookmarkEnd w:id="185"/>
    <w:bookmarkStart w:id="187" w:name="ref-GtCynqsI"/>
    <w:p>
      <w:pPr>
        <w:pStyle w:val="Bibliography"/>
      </w:pPr>
      <w:r>
        <w:t xml:space="preserve">44. Šidák Z. Rectangular Confidence Regions for the Means of Multivariate Normal Distributions. Journal of the American Statistical Association. 1967;62: 626–633. doi:</w:t>
      </w:r>
      <w:hyperlink r:id="rId186">
        <w:r>
          <w:rPr>
            <w:rStyle w:val="Hyperlink"/>
          </w:rPr>
          <w:t xml:space="preserve">10.1080/01621459.1967.10482935</w:t>
        </w:r>
      </w:hyperlink>
    </w:p>
    <w:bookmarkEnd w:id="187"/>
    <w:bookmarkStart w:id="189" w:name="ref-I9TmP6IU"/>
    <w:p>
      <w:pPr>
        <w:pStyle w:val="Bibliography"/>
      </w:pPr>
      <w:r>
        <w:t xml:space="preserve">45. Zeltner TB, Bertacchini M, Messerli A, Burri PH. Morphometric Estimation of Regional Differences in the Rat Lung. Experimental Lung Research. 2009;16: 145–158. doi:</w:t>
      </w:r>
      <w:hyperlink r:id="rId188">
        <w:r>
          <w:rPr>
            <w:rStyle w:val="Hyperlink"/>
          </w:rPr>
          <w:t xml:space="preserve">10.3109/01902149009087879</w:t>
        </w:r>
      </w:hyperlink>
    </w:p>
    <w:bookmarkEnd w:id="189"/>
    <w:bookmarkStart w:id="191" w:name="ref-Zv1XcgAO"/>
    <w:p>
      <w:pPr>
        <w:pStyle w:val="Bibliography"/>
      </w:pPr>
      <w:r>
        <w:t xml:space="preserve">46. Borisova E, Lovric G, Miettinen A, Fardin L, Bayat S, Larsson A, et al. Micrometer-resolution X-ray tomographic full-volume reconstruction of an intact post-mortem juvenile rat lung. Histochemistry and Cell Biology. 2020;155: 215–226. doi:</w:t>
      </w:r>
      <w:hyperlink r:id="rId190">
        <w:r>
          <w:rPr>
            <w:rStyle w:val="Hyperlink"/>
          </w:rPr>
          <w:t xml:space="preserve">10.1007/s00418-020-01868-8</w:t>
        </w:r>
      </w:hyperlink>
    </w:p>
    <w:bookmarkEnd w:id="191"/>
    <w:bookmarkStart w:id="193" w:name="ref-AdXhaEV4"/>
    <w:p>
      <w:pPr>
        <w:pStyle w:val="Bibliography"/>
      </w:pPr>
      <w:r>
        <w:t xml:space="preserve">47. Mandelbrot B. How Long Is the Coast of Britain? Statistical Self-Similarity and Fractional Dimension. Science. 1967;156: 636–638. doi:</w:t>
      </w:r>
      <w:hyperlink r:id="rId192">
        <w:r>
          <w:rPr>
            <w:rStyle w:val="Hyperlink"/>
          </w:rPr>
          <w:t xml:space="preserve">10.1126/science.156.3775.636</w:t>
        </w:r>
      </w:hyperlink>
    </w:p>
    <w:bookmarkEnd w:id="193"/>
    <w:bookmarkStart w:id="195" w:name="ref-eioib1TQ"/>
    <w:p>
      <w:pPr>
        <w:pStyle w:val="Bibliography"/>
      </w:pPr>
      <w:r>
        <w:t xml:space="preserve">48. Sznitman J, Sutter R, Altorfer D, Stampanoni M, Rösgen T, Schittny JC. Visualization of respiratory flows from 3D reconstructed alveolar airspaces using X-ray tomographic microscopy. Journal of Visualization. 2010;13: 337–345. doi:</w:t>
      </w:r>
      <w:hyperlink r:id="rId194">
        <w:r>
          <w:rPr>
            <w:rStyle w:val="Hyperlink"/>
          </w:rPr>
          <w:t xml:space="preserve">10.1007/s12650-010-0043-0</w:t>
        </w:r>
      </w:hyperlink>
    </w:p>
    <w:bookmarkEnd w:id="195"/>
    <w:bookmarkStart w:id="197" w:name="ref-1HOyVjqpM"/>
    <w:p>
      <w:pPr>
        <w:pStyle w:val="Bibliography"/>
      </w:pPr>
      <w:r>
        <w:t xml:space="preserve">49. Henry FS, Haber S, Haberthür D, Filipovic N, Milasinovic D, Schittny JC, et al. The Simultaneous Role of an Alveolus as Flow Mixer and Flow Feeder for the Deposition of Inhaled Submicron Particles. Journal of Biomechanical Engineering. 2012;134: 121001. doi:</w:t>
      </w:r>
      <w:hyperlink r:id="rId196">
        <w:r>
          <w:rPr>
            <w:rStyle w:val="Hyperlink"/>
          </w:rPr>
          <w:t xml:space="preserve">10.1115/1.4007949</w:t>
        </w:r>
      </w:hyperlink>
    </w:p>
    <w:bookmarkEnd w:id="197"/>
    <w:bookmarkStart w:id="199" w:name="ref-OT4s1CSX"/>
    <w:p>
      <w:pPr>
        <w:pStyle w:val="Bibliography"/>
      </w:pPr>
      <w:r>
        <w:t xml:space="preserve">50. Tsuda A, Filipovic N, Haberthür D, Dickie R, Matsui Y, Stampanoni M, et al. Finite element 3D reconstruction of the pulmonary acinus imaged by synchrotron X-ray tomography. Journal of Applied Physiology. 2008;105: 964–976. doi:</w:t>
      </w:r>
      <w:hyperlink r:id="rId198">
        <w:r>
          <w:rPr>
            <w:rStyle w:val="Hyperlink"/>
          </w:rPr>
          <w:t xml:space="preserve">10.1152/japplphysiol.90546.2008</w:t>
        </w:r>
      </w:hyperlink>
    </w:p>
    <w:bookmarkEnd w:id="199"/>
    <w:bookmarkStart w:id="201" w:name="ref-VJYqPtdT"/>
    <w:p>
      <w:pPr>
        <w:pStyle w:val="Bibliography"/>
      </w:pPr>
      <w:r>
        <w:t xml:space="preserve">51. Das GK, Anderson DS, Wallis CD, Carratt SA, Kennedy IM, Van Winkle LS. Novel multi-functional europium-doped gadolinium oxide nanoparticle aerosols facilitate the study of deposition in the developing rat lung. Nanoscale. 2016;8: 11518–11530. doi:</w:t>
      </w:r>
      <w:hyperlink r:id="rId200">
        <w:r>
          <w:rPr>
            <w:rStyle w:val="Hyperlink"/>
          </w:rPr>
          <w:t xml:space="preserve">10.1039/c6nr00897f</w:t>
        </w:r>
      </w:hyperlink>
    </w:p>
    <w:bookmarkEnd w:id="201"/>
    <w:bookmarkStart w:id="203" w:name="ref-LzalnLBH"/>
    <w:p>
      <w:pPr>
        <w:pStyle w:val="Bibliography"/>
      </w:pPr>
      <w:r>
        <w:t xml:space="preserve">52.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202">
        <w:r>
          <w:rPr>
            <w:rStyle w:val="Hyperlink"/>
          </w:rPr>
          <w:t xml:space="preserve">10.1152/japplphysiol.00736.2010</w:t>
        </w:r>
      </w:hyperlink>
    </w:p>
    <w:bookmarkEnd w:id="203"/>
    <w:bookmarkStart w:id="205" w:name="ref-1CLJ32t5m"/>
    <w:p>
      <w:pPr>
        <w:pStyle w:val="Bibliography"/>
      </w:pPr>
      <w:r>
        <w:t xml:space="preserve">53. Weibel ER, Hsia CCW, Ochs M. How much is there really? Why stereology is essential in lung morphometry. Journal of Applied Physiology. 2007;102: 459–467. doi:</w:t>
      </w:r>
      <w:hyperlink r:id="rId204">
        <w:r>
          <w:rPr>
            <w:rStyle w:val="Hyperlink"/>
          </w:rPr>
          <w:t xml:space="preserve">10.1152/japplphysiol.00808.2006</w:t>
        </w:r>
      </w:hyperlink>
    </w:p>
    <w:bookmarkEnd w:id="205"/>
    <w:bookmarkStart w:id="207" w:name="ref-RJ9GQcwl"/>
    <w:p>
      <w:pPr>
        <w:pStyle w:val="Bibliography"/>
      </w:pPr>
      <w:r>
        <w:t xml:space="preserve">54. Sznitman J. Convective gas transport in the pulmonary acinus: Comparing roles of convective and diffusive lengths. Journal of Biomechanics. 2009;42: 789–792. doi:</w:t>
      </w:r>
      <w:hyperlink r:id="rId206">
        <w:r>
          <w:rPr>
            <w:rStyle w:val="Hyperlink"/>
          </w:rPr>
          <w:t xml:space="preserve">10.1016/j.jbiomech.2008.12.022</w:t>
        </w:r>
      </w:hyperlink>
    </w:p>
    <w:bookmarkEnd w:id="207"/>
    <w:bookmarkStart w:id="209" w:name="ref-19jBv0ima"/>
    <w:p>
      <w:pPr>
        <w:pStyle w:val="Bibliography"/>
      </w:pPr>
      <w:r>
        <w:t xml:space="preserve">55. Yang L, Feuchtinger A, Möller W, Ding Y, Kutschke D, Möller G, et al. Three-Dimensional Quantitative Co-Mapping of Pulmonary Morphology and Nanoparticle Distribution with Cellular Resolution in Nondissected Murine Lungs. ACS Nano. 2019; acsnano.8b07524. doi:</w:t>
      </w:r>
      <w:hyperlink r:id="rId208">
        <w:r>
          <w:rPr>
            <w:rStyle w:val="Hyperlink"/>
          </w:rPr>
          <w:t xml:space="preserve">10.1021/acsnano.8b07524</w:t>
        </w:r>
      </w:hyperlink>
    </w:p>
    <w:bookmarkEnd w:id="209"/>
    <w:bookmarkStart w:id="211" w:name="ref-afF83siN"/>
    <w:p>
      <w:pPr>
        <w:pStyle w:val="Bibliography"/>
      </w:pPr>
      <w:r>
        <w:t xml:space="preserve">56. Sznitman J, Heimsch T, Wildhaber JH, Tsuda A, Rösgen T. Respiratory Flow Phenomena and Gravitational Deposition in a Three-Dimensional Space-Filling Model of the Pulmonary Acinar Tree. Journal of Biomechanical Engineering. 2009;131: 031010. doi:</w:t>
      </w:r>
      <w:hyperlink r:id="rId210">
        <w:r>
          <w:rPr>
            <w:rStyle w:val="Hyperlink"/>
          </w:rPr>
          <w:t xml:space="preserve">10.1115/1.3049481</w:t>
        </w:r>
      </w:hyperlink>
    </w:p>
    <w:bookmarkEnd w:id="211"/>
    <w:bookmarkStart w:id="213" w:name="ref-k5fqLjiy"/>
    <w:p>
      <w:pPr>
        <w:pStyle w:val="Bibliography"/>
      </w:pPr>
      <w:r>
        <w:t xml:space="preserve">57. Sznitman J, Heimsch F, Altorfer D, Schittny JC, Rösgen T. Alveolar flow simulations during rhythmical breathing motion in reconstructed XTM acinar airspaces. Journal of Biomechanics. 2006;39: S441. doi:</w:t>
      </w:r>
      <w:hyperlink r:id="rId212">
        <w:r>
          <w:rPr>
            <w:rStyle w:val="Hyperlink"/>
          </w:rPr>
          <w:t xml:space="preserve">10.1016/s0021-9290(06)84801-3</w:t>
        </w:r>
      </w:hyperlink>
    </w:p>
    <w:bookmarkEnd w:id="213"/>
    <w:bookmarkStart w:id="215" w:name="ref-YuJbg3zO"/>
    <w:p>
      <w:pPr>
        <w:pStyle w:val="Bibliography"/>
      </w:pPr>
      <w:r>
        <w:t xml:space="preserve">58. Himmelstein DS, Rubinetti V, Slochower DR, Hu D, Malladi VS, Greene CS, et al. Open collaborative writing with Manubot. PLOS Computational Biology. 2019;15: e1007128. doi:</w:t>
      </w:r>
      <w:hyperlink r:id="rId214">
        <w:r>
          <w:rPr>
            <w:rStyle w:val="Hyperlink"/>
          </w:rPr>
          <w:t xml:space="preserve">10.1371/journal.pcbi.1007128</w:t>
        </w:r>
      </w:hyperlink>
    </w:p>
    <w:bookmarkEnd w:id="215"/>
    <w:bookmarkEnd w:id="21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ffb12475a495c8bec47d065dbaff5fbc7ffa90fb"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ffb12475a495c8bec47d065dbaff5fbc7ffa90fb" TargetMode="External" /><Relationship Type="http://schemas.openxmlformats.org/officeDocument/2006/relationships/hyperlink" Id="rId23" Target="https://habi.github.io/acinar-analysis-manuscript/v/ffb12475a495c8bec47d065dbaff5fbc7ffa90fb/"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ffb1247)" TargetMode="External" /><Relationship Type="http://schemas.openxmlformats.org/officeDocument/2006/relationships/hyperlink" Id="rId36" Target="mailto:schittny@ana.unibe.ch?subject=Feedback%20regarding%20the%20acinus%20manuscript%20(ffb1247)"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ffb12475a495c8bec47d065dbaff5fbc7ffa90fb"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ffb12475a495c8bec47d065dbaff5fbc7ffa90fb" TargetMode="External" /><Relationship Type="http://schemas.openxmlformats.org/officeDocument/2006/relationships/hyperlink" Id="rId23" Target="https://habi.github.io/acinar-analysis-manuscript/v/ffb12475a495c8bec47d065dbaff5fbc7ffa90fb/"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ffb1247)" TargetMode="External" /><Relationship Type="http://schemas.openxmlformats.org/officeDocument/2006/relationships/hyperlink" Id="rId36" Target="mailto:schittny@ana.unibe.ch?subject=Feedback%20regarding%20the%20acinus%20manuscript%20(ffb12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2021-07-12T14:29:45Z</dcterms:created>
  <dcterms:modified xsi:type="dcterms:W3CDTF">2021-07-12T14:29:45Z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2021-07-12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